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A0B0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КРИТЕРИЈУМИ ЗА ОЦЕЊИВАЊЕ </w:t>
      </w:r>
    </w:p>
    <w:p w14:paraId="4606457F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9B3544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ПРАКТИЧНА НАСТАВА - 2. РАЗРЕД</w:t>
      </w:r>
    </w:p>
    <w:p w14:paraId="11C65BC9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>
      <w:p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25C7D3B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Објекти за производњу цветног и дендролошког материјала</w:t>
      </w:r>
    </w:p>
    <w:p w14:paraId="712EFE2A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90B4DFC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Ученик  у потпуности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разликује објекте за производњу цветног и дендролошког 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распознаје унутрашње елементе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разуме функције спољашњих елемената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покаже на лицу места организациону структуру расадника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0D775715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</w:p>
    <w:p w14:paraId="5E74DA39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- Ученик у великој мери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разликује објекте за производњу цветног и дендролошког 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распознаје унутрашње елементе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разуме функције спољашњих елемената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покаже на лицу места организациону структуру расадника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25A2264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4E0B93EA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у довољној мери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разликује објекте за производњу цветног и дендролошког 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распознаје унутрашње елементе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разуме функције спољашњих елемената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покаже на лицу места организациону структуру расадника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58FAB0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2A0EDF4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зна делимично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разликује објекте за производњу цветног и дендролошког 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распознаје унутрашње елементе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разуме функције спољашњих елемената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покаже на лицу места организациону структуру расадника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4660ED3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CB661FA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не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разликује објекте за производњу цветног и дендролошког 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 xml:space="preserve"> распознаје унутрашње елементе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разуме функције спољашњих елемената стакларе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покаже на лицу места организациону структуру расадника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1C9135F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8311D10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5D5CA6C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Узгој стандардизованих садница</w:t>
      </w:r>
    </w:p>
    <w:p w14:paraId="338BA70F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200BC8E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4F5D796C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Ученик  у потпуности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врши размножавање семеном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примени размножавање биљака вегетативним путем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употреби контејнере у производњи стандардизованог биљног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вади и сортира саднице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пакује и припрема за транспорт дрвенасте, жбунасте и цветне врсте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503B1D2F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</w:p>
    <w:p w14:paraId="0C33E6D8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- Ученик у великој мери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врши размножавање семеном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примени размножавање биљака вегетативним путем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употреби контејнере у производњи стандардизованог биљног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вади и сортира саднице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пакује и припрема за транспорт дрвенасте, жбунасте и цветне врсте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33EADA0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1B9F64D0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у довољној мери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врши размножавање семеном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примени размножавање биљака вегетативним путем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употреби контејнере у производњи стандардизованог биљног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вади и сортира саднице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пакује и припрема за транспорт дрвенасте, жбунасте и цветне врсте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019AB8C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3843394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зна делимично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врши размножавање семеном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примени размножавање биљака вегетативним путем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употреби контејнере у производњи стандардизованог биљног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вади и сортира саднице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пакује и припрема за транспорт дрвенасте, жбунасте и цветне врсте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39B7278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227692B1">
      <w:pPr>
        <w:numPr>
          <w:ilvl w:val="0"/>
          <w:numId w:val="0"/>
        </w:numPr>
        <w:jc w:val="both"/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не зна да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врши размножавање семеном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примени размножавање биљака вегетативним путем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употреби контејнере у производњи стандардизованог биљног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материјала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вади и сортира саднице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 xml:space="preserve">, 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</w:rPr>
        <w:t>пакује и припрема за транспорт дрвенасте, жбунасте и цветне врсте</w:t>
      </w:r>
      <w:r>
        <w:rPr>
          <w:rFonts w:hint="default" w:ascii="Times New Roman" w:hAnsi="Times New Roman" w:eastAsia="SimSun"/>
          <w:i w:val="0"/>
          <w:iCs w:val="0"/>
          <w:color w:val="000000"/>
          <w:sz w:val="22"/>
          <w:szCs w:val="22"/>
          <w:u w:val="none"/>
          <w:vertAlign w:val="baseline"/>
          <w:lang w:val="sr-Cyrl-RS"/>
        </w:rPr>
        <w:t>.</w:t>
      </w:r>
    </w:p>
    <w:p w14:paraId="1BBB85A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1A6E54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75324855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0A7823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5C725"/>
    <w:multiLevelType w:val="singleLevel"/>
    <w:tmpl w:val="FC65C725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16D9"/>
    <w:rsid w:val="0B1E162D"/>
    <w:rsid w:val="17711213"/>
    <w:rsid w:val="212916D9"/>
    <w:rsid w:val="23CC180A"/>
    <w:rsid w:val="47F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2024-11-20T13:38:00Z</dcterms:created>
  <dc:creator>Jelena</dc:creator>
  <cp:lastModifiedBy>Jelena</cp:lastModifiedBy>
  <dcterms:modified xsi:type="dcterms:W3CDTF">2024-11-22T15:51:27Z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2597B30735284CFAAA2F6D3A01F8A613_13</vt:lpwstr>
  </property>
</Properties>
</file>